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20,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Thomas Lingelbach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Valneva SE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6 rue Alain Bombard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44800 Saint-Herblain, France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Valneva SE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F-1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April 9, 2021</w:t>
      </w:r>
    </w:p>
    <w:p>
      <w:pPr>
        <w:jc w:val="right"/>
        <w:ind w:right="1819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333-255155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Lingelbach: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65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registration statement and have the following comments. In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some of our comments, we may ask you to provide us with information so we may better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our comments apply to your facts and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circumstances or do not believe an amendment is appropriate, please tell us why in your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9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 you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provide in response to these comments, we may have additional comments.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F-1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Prospectus Summary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Overview, page 1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We note your disclosure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you believe that your flexible approach to the clinical and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manufacturing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development of VLA2001 will facilitate your ability to meet the needs of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future customers,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including playing a key role in providing supply for any potential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booster programs.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balance your disclosure in this section with the risk identified on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17 that you may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need to redevelop your manufacturing process to produce a booster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dose, which could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900" w:right="223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result in additional time and expense and divert your manufacturing resources away from</w:t>
      </w:r>
    </w:p>
    <w:p>
      <w:pPr>
        <w:spacing w:after="0" w:line="23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production of other products.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Thomas Lingelbach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Valneva SE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20, 2021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Portfolio and Pipeline, page 2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919" w:firstLine="8"/>
        <w:spacing w:after="0" w:line="235" w:lineRule="auto"/>
        <w:tabs>
          <w:tab w:leader="none" w:pos="632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remove references to "positive" data from your Phase 1/2 clinical trial of VLA2001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here and on pages 21, 124, 125, 127, 147 and 148 as this may create an inference that your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vaccine is more likely to be found safe and effective, which is a determination solely in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9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authority of regulatory agencies such as the FDA. Principal Shareholders, page 206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35" w:lineRule="auto"/>
        <w:tabs>
          <w:tab w:leader="none" w:pos="632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revisions in response to prior comment 12 from our letter dated February 5,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2021. With respect to the shares held by Groupe Grimaud La Corbi re SAS, please revise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identify the natural person or persons who have voting and investment control over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6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such shares. Please also revise to disclose how voting and investment</w:t>
      </w:r>
    </w:p>
    <w:p>
      <w:pPr>
        <w:sectPr>
          <w:pgSz w:w="11900" w:h="1684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control of the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191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shares held by Bpifrance Participations SA is managed by Caisse des D p ts and EPIC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33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Bpifrance and identify any natural persons at such entities who have voting and</w:t>
      </w: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investment control over such shares.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019" w:firstLine="84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 the accuracy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8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adequacy of their disclosures, notwithstanding any review, comments, action or absence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 by the staff.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Rules 460 and 461 regarding requests for acceleration. Please allow adequate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time for us to review any amendment prior to the requested effective date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8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Tracey McKoy at 202-551-3772 or Lynn Dicker at 202-551-3616 if you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4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questions regarding comments on the financial statements and related matters. Please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contact Ada D. Sarmento at 202-551-3798 or Laura Crotty at 202-551-7614 with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other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LastNameThomas Lingelbach</w:t>
      </w:r>
    </w:p>
    <w:p>
      <w:pPr>
        <w:ind w:left="6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NameValneva SE</w:t>
      </w:r>
    </w:p>
    <w:p>
      <w:pPr>
        <w:ind w:left="6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Sciences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20, 2021 Page 2</w:t>
      </w:r>
    </w:p>
    <w:p>
      <w:pPr>
        <w:ind w:left="1060" w:hanging="1052"/>
        <w:spacing w:after="0" w:line="238" w:lineRule="auto"/>
        <w:tabs>
          <w:tab w:leader="none" w:pos="10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 Recht, Esq.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sectPr>
      <w:pgSz w:w="11900" w:h="16838" w:orient="portrait"/>
      <w:cols w:equalWidth="0" w:num="1">
        <w:col w:w="10139"/>
      </w:cols>
      <w:pgMar w:left="320" w:top="13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66334873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2021-06-03T23:04:45Z</dcterms:created>
  <dcterms:modified xsi:type="dcterms:W3CDTF">2021-06-03T23:04:45Z</dcterms:modified>
</cp:coreProperties>
</file>